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334F6" w14:textId="77777777" w:rsidR="00D26455" w:rsidRDefault="00000000">
      <w:pPr>
        <w:spacing w:after="200" w:line="280" w:lineRule="auto"/>
      </w:pPr>
      <w:r>
        <w:rPr>
          <w:rFonts w:ascii="Poppins Medium" w:hAnsi="Poppins Medium" w:cs="Poppins Medium"/>
          <w:color w:val="E91E63"/>
          <w:sz w:val="18"/>
          <w:szCs w:val="18"/>
        </w:rPr>
        <w:t>PRESSEMITTEILUNG</w:t>
      </w:r>
    </w:p>
    <w:p w14:paraId="1C3EA304" w14:textId="063CAE95" w:rsidR="00662733" w:rsidRPr="00662733" w:rsidRDefault="00662733" w:rsidP="00662733">
      <w:pPr>
        <w:pBdr>
          <w:top w:val="nil"/>
          <w:left w:val="nil"/>
          <w:bottom w:val="nil"/>
          <w:right w:val="nil"/>
          <w:between w:val="nil"/>
        </w:pBdr>
        <w:spacing w:before="240" w:line="276" w:lineRule="auto"/>
        <w:jc w:val="both"/>
        <w:rPr>
          <w:rFonts w:ascii="Poppins" w:hAnsi="Poppins" w:cs="Poppins"/>
          <w:sz w:val="36"/>
          <w:szCs w:val="36"/>
        </w:rPr>
      </w:pPr>
      <w:proofErr w:type="spellStart"/>
      <w:r w:rsidRPr="00662733">
        <w:rPr>
          <w:rFonts w:ascii="Poppins" w:hAnsi="Poppins" w:cs="Poppins"/>
          <w:sz w:val="36"/>
          <w:szCs w:val="36"/>
        </w:rPr>
        <w:t>Enginsight</w:t>
      </w:r>
      <w:proofErr w:type="spellEnd"/>
      <w:r w:rsidRPr="00662733">
        <w:rPr>
          <w:rFonts w:ascii="Poppins" w:hAnsi="Poppins" w:cs="Poppins"/>
          <w:sz w:val="36"/>
          <w:szCs w:val="36"/>
        </w:rPr>
        <w:t xml:space="preserve"> gewinnt </w:t>
      </w:r>
      <w:proofErr w:type="spellStart"/>
      <w:r w:rsidRPr="00662733">
        <w:rPr>
          <w:rFonts w:ascii="Poppins" w:hAnsi="Poppins" w:cs="Poppins"/>
          <w:sz w:val="36"/>
          <w:szCs w:val="36"/>
        </w:rPr>
        <w:t>Verdane</w:t>
      </w:r>
      <w:proofErr w:type="spellEnd"/>
      <w:r w:rsidRPr="00662733">
        <w:rPr>
          <w:rFonts w:ascii="Poppins" w:hAnsi="Poppins" w:cs="Poppins"/>
          <w:sz w:val="36"/>
          <w:szCs w:val="36"/>
        </w:rPr>
        <w:t xml:space="preserve"> als Partner für den Ausbau</w:t>
      </w:r>
      <w:r w:rsidRPr="00662733">
        <w:rPr>
          <w:rFonts w:ascii="Poppins" w:hAnsi="Poppins" w:cs="Poppins"/>
          <w:sz w:val="36"/>
          <w:szCs w:val="36"/>
        </w:rPr>
        <w:t xml:space="preserve"> </w:t>
      </w:r>
      <w:r w:rsidRPr="00662733">
        <w:rPr>
          <w:rFonts w:ascii="Poppins" w:hAnsi="Poppins" w:cs="Poppins"/>
          <w:sz w:val="36"/>
          <w:szCs w:val="36"/>
        </w:rPr>
        <w:t>seiner europäischen Cybersicherheits</w:t>
      </w:r>
      <w:r w:rsidRPr="00662733">
        <w:rPr>
          <w:rFonts w:ascii="Poppins" w:hAnsi="Poppins" w:cs="Poppins"/>
          <w:sz w:val="36"/>
          <w:szCs w:val="36"/>
        </w:rPr>
        <w:t>-L</w:t>
      </w:r>
      <w:r w:rsidRPr="00662733">
        <w:rPr>
          <w:rFonts w:ascii="Poppins" w:hAnsi="Poppins" w:cs="Poppins"/>
          <w:sz w:val="36"/>
          <w:szCs w:val="36"/>
        </w:rPr>
        <w:t>ösung</w:t>
      </w:r>
    </w:p>
    <w:p w14:paraId="2A009B4F"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aps/>
          <w:color w:val="000000"/>
          <w:sz w:val="30"/>
          <w:szCs w:val="30"/>
        </w:rPr>
      </w:pPr>
      <w:r w:rsidRPr="00662733">
        <w:rPr>
          <w:rFonts w:ascii="Poppins Light" w:hAnsi="Poppins Light" w:cs="Poppins Light"/>
          <w:caps/>
          <w:color w:val="000000"/>
          <w:sz w:val="30"/>
          <w:szCs w:val="30"/>
        </w:rPr>
        <w:t xml:space="preserve">Technologieinvestor </w:t>
      </w:r>
      <w:proofErr w:type="spellStart"/>
      <w:r w:rsidRPr="00662733">
        <w:rPr>
          <w:rFonts w:ascii="Poppins Light" w:hAnsi="Poppins Light" w:cs="Poppins Light"/>
          <w:caps/>
          <w:color w:val="000000"/>
          <w:sz w:val="30"/>
          <w:szCs w:val="30"/>
        </w:rPr>
        <w:t>Verdane</w:t>
      </w:r>
      <w:proofErr w:type="spellEnd"/>
      <w:r w:rsidRPr="00662733">
        <w:rPr>
          <w:rFonts w:ascii="Poppins Light" w:hAnsi="Poppins Light" w:cs="Poppins Light"/>
          <w:caps/>
          <w:color w:val="000000"/>
          <w:sz w:val="30"/>
          <w:szCs w:val="30"/>
        </w:rPr>
        <w:t xml:space="preserve"> beteiligt sich mit einem zweistelligen Millionenbetrag an </w:t>
      </w:r>
      <w:proofErr w:type="spellStart"/>
      <w:r w:rsidRPr="00662733">
        <w:rPr>
          <w:rFonts w:ascii="Poppins Light" w:hAnsi="Poppins Light" w:cs="Poppins Light"/>
          <w:caps/>
          <w:color w:val="000000"/>
          <w:sz w:val="30"/>
          <w:szCs w:val="30"/>
        </w:rPr>
        <w:t>Enginsight</w:t>
      </w:r>
      <w:proofErr w:type="spellEnd"/>
      <w:r w:rsidRPr="00662733">
        <w:rPr>
          <w:rFonts w:ascii="Poppins Light" w:hAnsi="Poppins Light" w:cs="Poppins Light"/>
          <w:caps/>
          <w:color w:val="000000"/>
          <w:sz w:val="30"/>
          <w:szCs w:val="30"/>
        </w:rPr>
        <w:t xml:space="preserve"> und setzt auf Cybersicherheit „Made in Germany“ sowie eine wachsende Nachfrage nach europäischen Sicherheitslösungen</w:t>
      </w:r>
    </w:p>
    <w:p w14:paraId="7452EAC8" w14:textId="2A24F1BB"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r w:rsidRPr="00662733">
        <w:rPr>
          <w:rFonts w:ascii="Poppins Light" w:hAnsi="Poppins Light" w:cs="Poppins Light"/>
          <w:b/>
          <w:bCs/>
          <w:color w:val="000000"/>
          <w:sz w:val="18"/>
          <w:szCs w:val="18"/>
        </w:rPr>
        <w:t>Jena, 3.11.2026</w:t>
      </w:r>
      <w:r>
        <w:rPr>
          <w:rFonts w:ascii="Poppins Light" w:hAnsi="Poppins Light" w:cs="Poppins Light"/>
          <w:color w:val="000000"/>
          <w:sz w:val="18"/>
          <w:szCs w:val="18"/>
        </w:rPr>
        <w:t xml:space="preserve"> -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eine auf Wachstumskapital spezialisierte europäische Beteiligungsgesellschaft, führt eine Wachstumsfinanzierungsrunde für die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GmbH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an. Dies gab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heute bekannt.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ist ein deutscher Anbieter einer Cybersicherheitsplattform für mittelständische Unternehmen sowie öffentliche Einrichtungen. Die bestehenden Investoren UVC, HDI und SIF beteiligen sich gemeinsam mit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an der Finanzierungsrunde. Nach deren Abschluss wird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größter Gesellschafter von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w:t>
      </w:r>
    </w:p>
    <w:p w14:paraId="2C05E6A1"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bietet eine umfassende Cybersicherheitslösung für Organisationen mit komplexen und sich stetig verändernden IT-Umgebungen. Das Unternehmen wurde 2017 in Jena von Mario Jandeck (CEO), Eric Range (CIO) und Max Tarantik (COO) gegründet und entwickelt seine Software vollständig selbst in Deutschland.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unterstützt Organisationen dabei, ihre digitale Souveränität und ihre Widerstandsfähigkeit gegenüber sich wandelnden Cyberbedrohungen zu stärken.</w:t>
      </w:r>
    </w:p>
    <w:p w14:paraId="796D7E95"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r w:rsidRPr="00662733">
        <w:rPr>
          <w:rFonts w:ascii="Poppins Light" w:hAnsi="Poppins Light" w:cs="Poppins Light"/>
          <w:color w:val="000000"/>
          <w:sz w:val="18"/>
          <w:szCs w:val="18"/>
        </w:rPr>
        <w:t xml:space="preserve">Die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-Plattform vereint Schwachstellenmanagement, Asset Monitoring, Angriffserkennung, Compliance-Analysen und automatisierte Abwehrmaßnahmen in einer einzigen Lösung. Unter dem Leitmotiv „Unsichtbares sichtbar machen“ und „Unsicheres sicher machen“ kombiniert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Transparenz, Automatisierung und eine praxisnahe Sicherheitsarchitektur, um Sicherheit </w:t>
      </w:r>
      <w:proofErr w:type="gramStart"/>
      <w:r w:rsidRPr="00662733">
        <w:rPr>
          <w:rFonts w:ascii="Poppins Light" w:hAnsi="Poppins Light" w:cs="Poppins Light"/>
          <w:color w:val="000000"/>
          <w:sz w:val="18"/>
          <w:szCs w:val="18"/>
        </w:rPr>
        <w:t>über wachsende</w:t>
      </w:r>
      <w:proofErr w:type="gramEnd"/>
      <w:r w:rsidRPr="00662733">
        <w:rPr>
          <w:rFonts w:ascii="Poppins Light" w:hAnsi="Poppins Light" w:cs="Poppins Light"/>
          <w:color w:val="000000"/>
          <w:sz w:val="18"/>
          <w:szCs w:val="18"/>
        </w:rPr>
        <w:t xml:space="preserve"> Strukturen hinweg effizient und nachhaltig zu betreiben.</w:t>
      </w:r>
    </w:p>
    <w:p w14:paraId="789E20FF"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vertreibt seine Lösungen über mehr als 250 aktive Vertriebspartner, darunter eine wachsende Zahl von </w:t>
      </w:r>
      <w:proofErr w:type="spellStart"/>
      <w:r w:rsidRPr="00662733">
        <w:rPr>
          <w:rFonts w:ascii="Poppins Light" w:hAnsi="Poppins Light" w:cs="Poppins Light"/>
          <w:color w:val="000000"/>
          <w:sz w:val="18"/>
          <w:szCs w:val="18"/>
        </w:rPr>
        <w:t>Managed</w:t>
      </w:r>
      <w:proofErr w:type="spellEnd"/>
      <w:r w:rsidRPr="00662733">
        <w:rPr>
          <w:rFonts w:ascii="Poppins Light" w:hAnsi="Poppins Light" w:cs="Poppins Light"/>
          <w:color w:val="000000"/>
          <w:sz w:val="18"/>
          <w:szCs w:val="18"/>
        </w:rPr>
        <w:t xml:space="preserve"> Service Providern. Das Unternehmen betreut mehr als 750 Kunden und beschäftigt über 80 Mitarbeitende.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verfügt insbesondere im öffentlichen Sektor über eine starke Kundenbasis. Zu den Kunden zählen zudem Gesundheitsdienstleister, sowie Organisationen in regulierten Branchen. Besonders stark wächst die Nachfrage nach der Plattform bei Kommunen, Krankenhäusern und Hochschulen.</w:t>
      </w:r>
    </w:p>
    <w:p w14:paraId="6564D50A"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proofErr w:type="spellStart"/>
      <w:r w:rsidRPr="00662733">
        <w:rPr>
          <w:rFonts w:ascii="Poppins Light" w:hAnsi="Poppins Light" w:cs="Poppins Light"/>
          <w:color w:val="000000"/>
          <w:sz w:val="18"/>
          <w:szCs w:val="18"/>
        </w:rPr>
        <w:lastRenderedPageBreak/>
        <w:t>Verdane</w:t>
      </w:r>
      <w:proofErr w:type="spellEnd"/>
      <w:r w:rsidRPr="00662733">
        <w:rPr>
          <w:rFonts w:ascii="Poppins Light" w:hAnsi="Poppins Light" w:cs="Poppins Light"/>
          <w:color w:val="000000"/>
          <w:sz w:val="18"/>
          <w:szCs w:val="18"/>
        </w:rPr>
        <w:t xml:space="preserve"> ist eine Partnerschaft mit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eingegangen, um das Geschäft über Vertriebspartner auszubauen, die internationale Expansion voranzutreiben und eine europäische Buy-and-</w:t>
      </w:r>
      <w:proofErr w:type="spellStart"/>
      <w:r w:rsidRPr="00662733">
        <w:rPr>
          <w:rFonts w:ascii="Poppins Light" w:hAnsi="Poppins Light" w:cs="Poppins Light"/>
          <w:color w:val="000000"/>
          <w:sz w:val="18"/>
          <w:szCs w:val="18"/>
        </w:rPr>
        <w:t>Build</w:t>
      </w:r>
      <w:proofErr w:type="spellEnd"/>
      <w:r w:rsidRPr="00662733">
        <w:rPr>
          <w:rFonts w:ascii="Poppins Light" w:hAnsi="Poppins Light" w:cs="Poppins Light"/>
          <w:color w:val="000000"/>
          <w:sz w:val="18"/>
          <w:szCs w:val="18"/>
        </w:rPr>
        <w:t xml:space="preserve">-Strategie zu verfolgen. Im Mittelpunkt der Partnerschaft stehen die Aktivierung und Weiterentwicklung des Partnernetzwerks von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Das Unternehmen wird außerdem den Vertrieb seiner Lösungen für Security Information and Event Management (SIEM) sowie seines </w:t>
      </w:r>
      <w:proofErr w:type="spellStart"/>
      <w:r w:rsidRPr="00662733">
        <w:rPr>
          <w:rFonts w:ascii="Poppins Light" w:hAnsi="Poppins Light" w:cs="Poppins Light"/>
          <w:color w:val="000000"/>
          <w:sz w:val="18"/>
          <w:szCs w:val="18"/>
        </w:rPr>
        <w:t>Managed</w:t>
      </w:r>
      <w:proofErr w:type="spellEnd"/>
      <w:r w:rsidRPr="00662733">
        <w:rPr>
          <w:rFonts w:ascii="Poppins Light" w:hAnsi="Poppins Light" w:cs="Poppins Light"/>
          <w:color w:val="000000"/>
          <w:sz w:val="18"/>
          <w:szCs w:val="18"/>
        </w:rPr>
        <w:t xml:space="preserve"> </w:t>
      </w:r>
      <w:proofErr w:type="spellStart"/>
      <w:r w:rsidRPr="00662733">
        <w:rPr>
          <w:rFonts w:ascii="Poppins Light" w:hAnsi="Poppins Light" w:cs="Poppins Light"/>
          <w:color w:val="000000"/>
          <w:sz w:val="18"/>
          <w:szCs w:val="18"/>
        </w:rPr>
        <w:t>Detection</w:t>
      </w:r>
      <w:proofErr w:type="spellEnd"/>
      <w:r w:rsidRPr="00662733">
        <w:rPr>
          <w:rFonts w:ascii="Poppins Light" w:hAnsi="Poppins Light" w:cs="Poppins Light"/>
          <w:color w:val="000000"/>
          <w:sz w:val="18"/>
          <w:szCs w:val="18"/>
        </w:rPr>
        <w:t xml:space="preserve"> and Response (MDR)-Services an bestehende Kunden ausbauen. Ein besonderer Schwerpunkt liegt dabei auf </w:t>
      </w:r>
      <w:proofErr w:type="spellStart"/>
      <w:r w:rsidRPr="00662733">
        <w:rPr>
          <w:rFonts w:ascii="Poppins Light" w:hAnsi="Poppins Light" w:cs="Poppins Light"/>
          <w:color w:val="000000"/>
          <w:sz w:val="18"/>
          <w:szCs w:val="18"/>
        </w:rPr>
        <w:t>Managed</w:t>
      </w:r>
      <w:proofErr w:type="spellEnd"/>
      <w:r w:rsidRPr="00662733">
        <w:rPr>
          <w:rFonts w:ascii="Poppins Light" w:hAnsi="Poppins Light" w:cs="Poppins Light"/>
          <w:color w:val="000000"/>
          <w:sz w:val="18"/>
          <w:szCs w:val="18"/>
        </w:rPr>
        <w:t xml:space="preserve"> Service Providern, die IT-Dienstleistungen für ihre Kunden übernehmen.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wird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dabei unterstützen, durch die Erschließung ausgewählter europäischer Märkte und gezielte Zukäufe über die DACH-Region hinaus zu expandieren. Ziel ist der Aufbau einer europäischen Cybersicherheitsplattform.</w:t>
      </w:r>
    </w:p>
    <w:p w14:paraId="684DCAF4"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r w:rsidRPr="00662733">
        <w:rPr>
          <w:rFonts w:ascii="Poppins Light" w:hAnsi="Poppins Light" w:cs="Poppins Light"/>
          <w:color w:val="000000"/>
          <w:sz w:val="18"/>
          <w:szCs w:val="18"/>
        </w:rPr>
        <w:t>Die EU-Cybersicherheitsrichtlinie NIS2 und die deutschen Sicherheitsanforderungen für Betreiber kritischer Infrastrukturen treiben Investitionen in die Cyberabwehr bei kleinen und mittelgroßen Unternehmen sowie Organisationen des öffentlichen Sektors voran. Viele öffentliche Einrichtungen bevorzugen in Deutschland entwickelte Software, die lokal installiert und innerhalb der eigenen IT-Infrastruktur betrieben werden kann.</w:t>
      </w:r>
    </w:p>
    <w:p w14:paraId="0B6FE92E"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wird seine Technologieplattform zudem durch kontinuierliche Innovationen weiterentwickeln. Um diese Ziele zu erreichen, werden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und sein operatives Expertenteam Elevate das Unternehmen dabei unterstützen, seine Organisation für die nächste Wachstumsphase auszubauen.</w:t>
      </w:r>
    </w:p>
    <w:p w14:paraId="5F514AD2"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r w:rsidRPr="00662733">
        <w:rPr>
          <w:rFonts w:ascii="Poppins Light" w:hAnsi="Poppins Light" w:cs="Poppins Light"/>
          <w:b/>
          <w:bCs/>
          <w:color w:val="000000"/>
          <w:sz w:val="18"/>
          <w:szCs w:val="18"/>
        </w:rPr>
        <w:t xml:space="preserve">Mario Jandeck, CEO und Mitgründer von </w:t>
      </w:r>
      <w:proofErr w:type="spellStart"/>
      <w:r w:rsidRPr="00662733">
        <w:rPr>
          <w:rFonts w:ascii="Poppins Light" w:hAnsi="Poppins Light" w:cs="Poppins Light"/>
          <w:b/>
          <w:bCs/>
          <w:color w:val="000000"/>
          <w:sz w:val="18"/>
          <w:szCs w:val="18"/>
        </w:rPr>
        <w:t>Enginsight</w:t>
      </w:r>
      <w:proofErr w:type="spellEnd"/>
      <w:r w:rsidRPr="00662733">
        <w:rPr>
          <w:rFonts w:ascii="Poppins Light" w:hAnsi="Poppins Light" w:cs="Poppins Light"/>
          <w:color w:val="000000"/>
          <w:sz w:val="18"/>
          <w:szCs w:val="18"/>
        </w:rPr>
        <w:t xml:space="preserve">, sagte: „Wir haben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2017 gegründet, um eine Herausforderung zu bewältigen, vor der wir damals selbst standen: Es fehlte uns eine einheitliche Lösung, die umfassende Transparenz und Sicherheit über die gesamte IT-Landschaft hinweg bot. Heute stärken Organisationen mit unserer souveränen Cybersicherheitsplattform aus Deutschland ihre </w:t>
      </w:r>
      <w:proofErr w:type="spellStart"/>
      <w:r w:rsidRPr="00662733">
        <w:rPr>
          <w:rFonts w:ascii="Poppins Light" w:hAnsi="Poppins Light" w:cs="Poppins Light"/>
          <w:color w:val="000000"/>
          <w:sz w:val="18"/>
          <w:szCs w:val="18"/>
        </w:rPr>
        <w:t>Cyberresilienz</w:t>
      </w:r>
      <w:proofErr w:type="spellEnd"/>
      <w:r w:rsidRPr="00662733">
        <w:rPr>
          <w:rFonts w:ascii="Poppins Light" w:hAnsi="Poppins Light" w:cs="Poppins Light"/>
          <w:color w:val="000000"/>
          <w:sz w:val="18"/>
          <w:szCs w:val="18"/>
        </w:rPr>
        <w:t>. Dafür verbinden wir leistungsstarke Sicherheitsfunktionen mit intuitiver Bedienung.“</w:t>
      </w:r>
    </w:p>
    <w:p w14:paraId="4CB05492" w14:textId="77777777" w:rsidR="00662733" w:rsidRPr="00662733"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r w:rsidRPr="00662733">
        <w:rPr>
          <w:rFonts w:ascii="Poppins Light" w:hAnsi="Poppins Light" w:cs="Poppins Light"/>
          <w:color w:val="000000"/>
          <w:sz w:val="18"/>
          <w:szCs w:val="18"/>
        </w:rPr>
        <w:t xml:space="preserve">Zur Partnerschaft mit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ergänzt </w:t>
      </w:r>
      <w:r w:rsidRPr="00662733">
        <w:rPr>
          <w:rFonts w:ascii="Poppins Light" w:hAnsi="Poppins Light" w:cs="Poppins Light"/>
          <w:b/>
          <w:bCs/>
          <w:color w:val="000000"/>
          <w:sz w:val="18"/>
          <w:szCs w:val="18"/>
        </w:rPr>
        <w:t>Jandeck</w:t>
      </w:r>
      <w:r w:rsidRPr="00662733">
        <w:rPr>
          <w:rFonts w:ascii="Poppins Light" w:hAnsi="Poppins Light" w:cs="Poppins Light"/>
          <w:color w:val="000000"/>
          <w:sz w:val="18"/>
          <w:szCs w:val="18"/>
        </w:rPr>
        <w:t xml:space="preserve">: „Für unsere nächste Wachstumsphase haben wir einen Partner gesucht, der Cybersicherheit versteht und die Bedeutung einer partnergestützten Vertriebsstrategie kennt. Mit der Erfahrung von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beim Ausbau europäischer Softwareunternehmen und der Expertise des Elevate-Teams werden wir unser Wachstum beschleunigen, international expandieren und unsere Position als führende Cybersicherheitsplattform weiter stärken.“</w:t>
      </w:r>
    </w:p>
    <w:p w14:paraId="552DD598" w14:textId="77777777" w:rsidR="00662733" w:rsidRDefault="00662733" w:rsidP="00662733">
      <w:pPr>
        <w:pBdr>
          <w:top w:val="nil"/>
          <w:left w:val="nil"/>
          <w:bottom w:val="nil"/>
          <w:right w:val="nil"/>
          <w:between w:val="nil"/>
        </w:pBdr>
        <w:spacing w:before="240" w:line="276" w:lineRule="auto"/>
        <w:jc w:val="both"/>
        <w:rPr>
          <w:rFonts w:ascii="Poppins Light" w:hAnsi="Poppins Light" w:cs="Poppins Light"/>
          <w:b/>
          <w:bCs/>
          <w:color w:val="000000"/>
          <w:sz w:val="18"/>
          <w:szCs w:val="18"/>
        </w:rPr>
      </w:pPr>
    </w:p>
    <w:p w14:paraId="36433D09" w14:textId="77777777" w:rsidR="00662733" w:rsidRDefault="00662733" w:rsidP="00662733">
      <w:pPr>
        <w:pBdr>
          <w:top w:val="nil"/>
          <w:left w:val="nil"/>
          <w:bottom w:val="nil"/>
          <w:right w:val="nil"/>
          <w:between w:val="nil"/>
        </w:pBdr>
        <w:spacing w:before="240" w:line="276" w:lineRule="auto"/>
        <w:jc w:val="both"/>
        <w:rPr>
          <w:rFonts w:ascii="Poppins Light" w:hAnsi="Poppins Light" w:cs="Poppins Light"/>
          <w:b/>
          <w:bCs/>
          <w:color w:val="000000"/>
          <w:sz w:val="18"/>
          <w:szCs w:val="18"/>
        </w:rPr>
      </w:pPr>
    </w:p>
    <w:p w14:paraId="4A29EC2A" w14:textId="77777777" w:rsidR="00662733" w:rsidRDefault="00662733" w:rsidP="00662733">
      <w:pPr>
        <w:pBdr>
          <w:top w:val="nil"/>
          <w:left w:val="nil"/>
          <w:bottom w:val="nil"/>
          <w:right w:val="nil"/>
          <w:between w:val="nil"/>
        </w:pBdr>
        <w:spacing w:before="240" w:line="276" w:lineRule="auto"/>
        <w:jc w:val="both"/>
        <w:rPr>
          <w:rFonts w:ascii="Poppins Light" w:hAnsi="Poppins Light" w:cs="Poppins Light"/>
          <w:b/>
          <w:bCs/>
          <w:color w:val="000000"/>
          <w:sz w:val="18"/>
          <w:szCs w:val="18"/>
        </w:rPr>
      </w:pPr>
    </w:p>
    <w:p w14:paraId="0D9D4BBF" w14:textId="77777777" w:rsidR="00662733" w:rsidRDefault="00662733" w:rsidP="00662733">
      <w:pPr>
        <w:pBdr>
          <w:top w:val="nil"/>
          <w:left w:val="nil"/>
          <w:bottom w:val="nil"/>
          <w:right w:val="nil"/>
          <w:between w:val="nil"/>
        </w:pBdr>
        <w:spacing w:before="240" w:line="276" w:lineRule="auto"/>
        <w:jc w:val="both"/>
        <w:rPr>
          <w:rFonts w:ascii="Poppins Light" w:hAnsi="Poppins Light" w:cs="Poppins Light"/>
          <w:b/>
          <w:bCs/>
          <w:color w:val="000000"/>
          <w:sz w:val="18"/>
          <w:szCs w:val="18"/>
        </w:rPr>
      </w:pPr>
    </w:p>
    <w:p w14:paraId="23A94FAA" w14:textId="4555F4CE" w:rsidR="00662733" w:rsidRPr="004F4219" w:rsidRDefault="00662733" w:rsidP="00662733">
      <w:pPr>
        <w:pBdr>
          <w:top w:val="nil"/>
          <w:left w:val="nil"/>
          <w:bottom w:val="nil"/>
          <w:right w:val="nil"/>
          <w:between w:val="nil"/>
        </w:pBdr>
        <w:spacing w:before="240" w:line="276" w:lineRule="auto"/>
        <w:jc w:val="both"/>
        <w:rPr>
          <w:rFonts w:ascii="Poppins Light" w:hAnsi="Poppins Light" w:cs="Poppins Light"/>
          <w:color w:val="000000"/>
          <w:sz w:val="18"/>
          <w:szCs w:val="18"/>
        </w:rPr>
      </w:pPr>
      <w:r w:rsidRPr="00662733">
        <w:rPr>
          <w:rFonts w:ascii="Poppins Light" w:hAnsi="Poppins Light" w:cs="Poppins Light"/>
          <w:b/>
          <w:bCs/>
          <w:color w:val="000000"/>
          <w:sz w:val="18"/>
          <w:szCs w:val="18"/>
        </w:rPr>
        <w:lastRenderedPageBreak/>
        <w:t xml:space="preserve">Dominik Schwarz, Partner bei </w:t>
      </w:r>
      <w:proofErr w:type="spellStart"/>
      <w:r w:rsidRPr="00662733">
        <w:rPr>
          <w:rFonts w:ascii="Poppins Light" w:hAnsi="Poppins Light" w:cs="Poppins Light"/>
          <w:b/>
          <w:bCs/>
          <w:color w:val="000000"/>
          <w:sz w:val="18"/>
          <w:szCs w:val="18"/>
        </w:rPr>
        <w:t>Verdane</w:t>
      </w:r>
      <w:proofErr w:type="spellEnd"/>
      <w:r w:rsidRPr="00662733">
        <w:rPr>
          <w:rFonts w:ascii="Poppins Light" w:hAnsi="Poppins Light" w:cs="Poppins Light"/>
          <w:b/>
          <w:bCs/>
          <w:color w:val="000000"/>
          <w:sz w:val="18"/>
          <w:szCs w:val="18"/>
        </w:rPr>
        <w:t>,</w:t>
      </w:r>
      <w:r w:rsidRPr="00662733">
        <w:rPr>
          <w:rFonts w:ascii="Poppins Light" w:hAnsi="Poppins Light" w:cs="Poppins Light"/>
          <w:color w:val="000000"/>
          <w:sz w:val="18"/>
          <w:szCs w:val="18"/>
        </w:rPr>
        <w:t xml:space="preserve"> sagte: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vereint die Eigenschaften, die wir bei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in ambitionierten Wachstumsunternehmen suchen: ein starkes Team, ein überzeugendes Produkt und erhebliches Wachstumspotenzial. Mario</w:t>
      </w:r>
      <w:r>
        <w:rPr>
          <w:rFonts w:ascii="Poppins Light" w:hAnsi="Poppins Light" w:cs="Poppins Light"/>
          <w:color w:val="000000"/>
          <w:sz w:val="18"/>
          <w:szCs w:val="18"/>
        </w:rPr>
        <w:t xml:space="preserve"> Jandeck</w:t>
      </w:r>
      <w:r w:rsidRPr="00662733">
        <w:rPr>
          <w:rFonts w:ascii="Poppins Light" w:hAnsi="Poppins Light" w:cs="Poppins Light"/>
          <w:color w:val="000000"/>
          <w:sz w:val="18"/>
          <w:szCs w:val="18"/>
        </w:rPr>
        <w:t>, Eric</w:t>
      </w:r>
      <w:r>
        <w:rPr>
          <w:rFonts w:ascii="Poppins Light" w:hAnsi="Poppins Light" w:cs="Poppins Light"/>
          <w:color w:val="000000"/>
          <w:sz w:val="18"/>
          <w:szCs w:val="18"/>
        </w:rPr>
        <w:t xml:space="preserve"> Range</w:t>
      </w:r>
      <w:r w:rsidRPr="00662733">
        <w:rPr>
          <w:rFonts w:ascii="Poppins Light" w:hAnsi="Poppins Light" w:cs="Poppins Light"/>
          <w:color w:val="000000"/>
          <w:sz w:val="18"/>
          <w:szCs w:val="18"/>
        </w:rPr>
        <w:t xml:space="preserve"> und Max </w:t>
      </w:r>
      <w:r>
        <w:rPr>
          <w:rFonts w:ascii="Poppins Light" w:hAnsi="Poppins Light" w:cs="Poppins Light"/>
          <w:color w:val="000000"/>
          <w:sz w:val="18"/>
          <w:szCs w:val="18"/>
        </w:rPr>
        <w:t xml:space="preserve">Tarantik </w:t>
      </w:r>
      <w:r w:rsidRPr="00662733">
        <w:rPr>
          <w:rFonts w:ascii="Poppins Light" w:hAnsi="Poppins Light" w:cs="Poppins Light"/>
          <w:color w:val="000000"/>
          <w:sz w:val="18"/>
          <w:szCs w:val="18"/>
        </w:rPr>
        <w:t xml:space="preserve">haben eine umfassende, souveräne Cybersicherheitsplattform aufgebaut, die Kunden und Partner auf Augenhöhe mit den weltweit führenden Anbietern sehen. Mit seinem skalierbaren Partnernetzwerk, der in Deutschland entwickelten Technologie und der wachsenden Nachfrage nach Cybersicherheitslösungen ist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für die weitere Entwicklung hervorragend aufgestellt. Wir freuen uns darauf, das Team in der nächsten Wachstumsphase von </w:t>
      </w:r>
      <w:proofErr w:type="spellStart"/>
      <w:r w:rsidRPr="00662733">
        <w:rPr>
          <w:rFonts w:ascii="Poppins Light" w:hAnsi="Poppins Light" w:cs="Poppins Light"/>
          <w:color w:val="000000"/>
          <w:sz w:val="18"/>
          <w:szCs w:val="18"/>
        </w:rPr>
        <w:t>Enginsight</w:t>
      </w:r>
      <w:proofErr w:type="spellEnd"/>
      <w:r w:rsidRPr="00662733">
        <w:rPr>
          <w:rFonts w:ascii="Poppins Light" w:hAnsi="Poppins Light" w:cs="Poppins Light"/>
          <w:color w:val="000000"/>
          <w:sz w:val="18"/>
          <w:szCs w:val="18"/>
        </w:rPr>
        <w:t xml:space="preserve"> zu unterstützen.“</w:t>
      </w:r>
    </w:p>
    <w:p w14:paraId="31E23783" w14:textId="77777777" w:rsidR="00662733" w:rsidRDefault="00662733" w:rsidP="00662733">
      <w:pPr>
        <w:spacing w:before="100" w:beforeAutospacing="1" w:after="100" w:afterAutospacing="1" w:line="300" w:lineRule="atLeast"/>
        <w:rPr>
          <w:rFonts w:ascii="Poppins Medium" w:hAnsi="Poppins Medium" w:cs="Poppins Medium"/>
          <w:caps/>
          <w:color w:val="E91E63"/>
        </w:rPr>
      </w:pPr>
    </w:p>
    <w:p w14:paraId="4C23BA8D" w14:textId="3F155ECA" w:rsidR="00D26455" w:rsidRDefault="00000000" w:rsidP="00662733">
      <w:pPr>
        <w:spacing w:before="100" w:beforeAutospacing="1" w:after="100" w:afterAutospacing="1" w:line="300" w:lineRule="atLeast"/>
      </w:pPr>
      <w:r>
        <w:rPr>
          <w:rFonts w:ascii="Poppins Medium" w:hAnsi="Poppins Medium" w:cs="Poppins Medium"/>
          <w:caps/>
          <w:color w:val="E91E63"/>
        </w:rPr>
        <w:t>Über Enginsight</w:t>
      </w:r>
    </w:p>
    <w:p w14:paraId="179CA2D6" w14:textId="25D3814C" w:rsidR="004F4219" w:rsidRPr="004F4219" w:rsidRDefault="00000000" w:rsidP="004F4219">
      <w:pPr>
        <w:pStyle w:val="wp-block-paragraph"/>
        <w:rPr>
          <w:rFonts w:ascii="Poppins Light" w:hAnsi="Poppins Light" w:cs="Poppins Light"/>
          <w:color w:val="000000"/>
          <w:sz w:val="18"/>
          <w:szCs w:val="18"/>
        </w:rPr>
      </w:pPr>
      <w:proofErr w:type="spellStart"/>
      <w:r>
        <w:rPr>
          <w:rFonts w:ascii="Poppins Light" w:hAnsi="Poppins Light" w:cs="Poppins Light"/>
          <w:color w:val="000000"/>
          <w:sz w:val="18"/>
          <w:szCs w:val="18"/>
        </w:rPr>
        <w:t>E</w:t>
      </w:r>
      <w:r w:rsidR="004F4219" w:rsidRPr="004F4219">
        <w:rPr>
          <w:rFonts w:ascii="Poppins Light" w:hAnsi="Poppins Light" w:cs="Poppins Light"/>
          <w:color w:val="000000"/>
          <w:sz w:val="18"/>
          <w:szCs w:val="18"/>
        </w:rPr>
        <w:t>nginsight</w:t>
      </w:r>
      <w:proofErr w:type="spellEnd"/>
      <w:r w:rsidR="004F4219" w:rsidRPr="004F4219">
        <w:rPr>
          <w:rFonts w:ascii="Poppins Light" w:hAnsi="Poppins Light" w:cs="Poppins Light"/>
          <w:color w:val="000000"/>
          <w:sz w:val="18"/>
          <w:szCs w:val="18"/>
        </w:rPr>
        <w:t xml:space="preserve"> bietet eine umfassende </w:t>
      </w:r>
      <w:proofErr w:type="spellStart"/>
      <w:r w:rsidR="004F4219" w:rsidRPr="004F4219">
        <w:rPr>
          <w:rFonts w:ascii="Poppins Light" w:hAnsi="Poppins Light" w:cs="Poppins Light"/>
          <w:color w:val="000000"/>
          <w:sz w:val="18"/>
          <w:szCs w:val="18"/>
        </w:rPr>
        <w:t>Cybersecurity</w:t>
      </w:r>
      <w:proofErr w:type="spellEnd"/>
      <w:r w:rsidR="004F4219" w:rsidRPr="004F4219">
        <w:rPr>
          <w:rFonts w:ascii="Poppins Light" w:hAnsi="Poppins Light" w:cs="Poppins Light"/>
          <w:color w:val="000000"/>
          <w:sz w:val="18"/>
          <w:szCs w:val="18"/>
        </w:rPr>
        <w:t xml:space="preserve">-Lösung für Unternehmen mit gewachsener IT-Landschaft. 2017 in Jena gegründet, ist die vollständig inhouse entwickelte Software heute bei mehreren hundert Endkunden im Einsatz, vom regional tätigen Mittelständler bis zur Unternehmensgruppe mit eigener IT-Sicherheitsorganisation. Die </w:t>
      </w:r>
      <w:proofErr w:type="spellStart"/>
      <w:r w:rsidR="004F4219" w:rsidRPr="004F4219">
        <w:rPr>
          <w:rFonts w:ascii="Poppins Light" w:hAnsi="Poppins Light" w:cs="Poppins Light"/>
          <w:color w:val="000000"/>
          <w:sz w:val="18"/>
          <w:szCs w:val="18"/>
        </w:rPr>
        <w:t>Enginsight</w:t>
      </w:r>
      <w:proofErr w:type="spellEnd"/>
      <w:r w:rsidR="004F4219" w:rsidRPr="004F4219">
        <w:rPr>
          <w:rFonts w:ascii="Poppins Light" w:hAnsi="Poppins Light" w:cs="Poppins Light"/>
          <w:color w:val="000000"/>
          <w:sz w:val="18"/>
          <w:szCs w:val="18"/>
        </w:rPr>
        <w:t xml:space="preserve">-Plattform vereint Schwachstellenmanagement, Asset Monitoring, Angriffserkennung, Compliance-Analysen und automatisierte Abwehrmaßnahmen in einer einzigen Lösung. Unter dem Leitmotiv „Unsichtbares sichtbar machen“ und „Unsicheres sicher machen“ kombiniert </w:t>
      </w:r>
      <w:proofErr w:type="spellStart"/>
      <w:r w:rsidR="004F4219" w:rsidRPr="004F4219">
        <w:rPr>
          <w:rFonts w:ascii="Poppins Light" w:hAnsi="Poppins Light" w:cs="Poppins Light"/>
          <w:color w:val="000000"/>
          <w:sz w:val="18"/>
          <w:szCs w:val="18"/>
        </w:rPr>
        <w:t>Enginsight</w:t>
      </w:r>
      <w:proofErr w:type="spellEnd"/>
      <w:r w:rsidR="004F4219" w:rsidRPr="004F4219">
        <w:rPr>
          <w:rFonts w:ascii="Poppins Light" w:hAnsi="Poppins Light" w:cs="Poppins Light"/>
          <w:color w:val="000000"/>
          <w:sz w:val="18"/>
          <w:szCs w:val="18"/>
        </w:rPr>
        <w:t xml:space="preserve"> Transparenz, Automatisierung und eine praxisnahe Sicherheitsarchitektur, um Sicherheit </w:t>
      </w:r>
      <w:proofErr w:type="gramStart"/>
      <w:r w:rsidR="004F4219" w:rsidRPr="004F4219">
        <w:rPr>
          <w:rFonts w:ascii="Poppins Light" w:hAnsi="Poppins Light" w:cs="Poppins Light"/>
          <w:color w:val="000000"/>
          <w:sz w:val="18"/>
          <w:szCs w:val="18"/>
        </w:rPr>
        <w:t>über wachsende</w:t>
      </w:r>
      <w:proofErr w:type="gramEnd"/>
      <w:r w:rsidR="004F4219" w:rsidRPr="004F4219">
        <w:rPr>
          <w:rFonts w:ascii="Poppins Light" w:hAnsi="Poppins Light" w:cs="Poppins Light"/>
          <w:color w:val="000000"/>
          <w:sz w:val="18"/>
          <w:szCs w:val="18"/>
        </w:rPr>
        <w:t xml:space="preserve"> Strukturen hinweg effizient und nachhaltig zu betreiben. </w:t>
      </w:r>
      <w:proofErr w:type="spellStart"/>
      <w:r w:rsidR="004F4219" w:rsidRPr="004F4219">
        <w:rPr>
          <w:rFonts w:ascii="Poppins Light" w:hAnsi="Poppins Light" w:cs="Poppins Light"/>
          <w:color w:val="000000"/>
          <w:sz w:val="18"/>
          <w:szCs w:val="18"/>
        </w:rPr>
        <w:t>Cybersecurity</w:t>
      </w:r>
      <w:proofErr w:type="spellEnd"/>
      <w:r w:rsidR="004F4219" w:rsidRPr="004F4219">
        <w:rPr>
          <w:rFonts w:ascii="Poppins Light" w:hAnsi="Poppins Light" w:cs="Poppins Light"/>
          <w:color w:val="000000"/>
          <w:sz w:val="18"/>
          <w:szCs w:val="18"/>
        </w:rPr>
        <w:t xml:space="preserve"> 100 % Made in Germany.</w:t>
      </w:r>
    </w:p>
    <w:p w14:paraId="6F1F9D58" w14:textId="04DB562E" w:rsidR="004F4219" w:rsidRPr="004F4219" w:rsidRDefault="004F4219" w:rsidP="004F4219">
      <w:pPr>
        <w:pStyle w:val="wp-block-paragraph"/>
        <w:rPr>
          <w:rFonts w:ascii="Poppins Light" w:hAnsi="Poppins Light" w:cs="Poppins Light"/>
          <w:color w:val="000000"/>
          <w:sz w:val="18"/>
          <w:szCs w:val="18"/>
        </w:rPr>
      </w:pPr>
      <w:r w:rsidRPr="004F4219">
        <w:rPr>
          <w:rFonts w:ascii="Poppins Light" w:hAnsi="Poppins Light" w:cs="Poppins Light"/>
          <w:b/>
          <w:bCs/>
          <w:color w:val="000000" w:themeColor="text1"/>
          <w:sz w:val="18"/>
          <w:szCs w:val="18"/>
        </w:rPr>
        <w:t>Mehr Informationen unter:</w:t>
      </w:r>
      <w:r w:rsidRPr="004F4219">
        <w:rPr>
          <w:rFonts w:ascii="Poppins Light" w:hAnsi="Poppins Light" w:cs="Poppins Light"/>
          <w:color w:val="000000" w:themeColor="text1"/>
          <w:sz w:val="18"/>
          <w:szCs w:val="18"/>
        </w:rPr>
        <w:t xml:space="preserve"> </w:t>
      </w:r>
      <w:hyperlink r:id="rId10" w:history="1">
        <w:r w:rsidRPr="004F4219">
          <w:rPr>
            <w:rFonts w:ascii="Poppins Light" w:hAnsi="Poppins Light" w:cs="Poppins Light"/>
            <w:color w:val="000000"/>
            <w:sz w:val="18"/>
            <w:szCs w:val="18"/>
          </w:rPr>
          <w:t>www.enginsight.com</w:t>
        </w:r>
      </w:hyperlink>
    </w:p>
    <w:p w14:paraId="4F605E7A" w14:textId="77777777" w:rsidR="00662733" w:rsidRDefault="00662733" w:rsidP="00662733">
      <w:pPr>
        <w:keepNext/>
        <w:spacing w:before="120" w:after="160" w:line="280" w:lineRule="auto"/>
        <w:rPr>
          <w:rFonts w:ascii="Poppins Medium" w:hAnsi="Poppins Medium" w:cs="Poppins Medium"/>
          <w:caps/>
          <w:color w:val="E91E63"/>
        </w:rPr>
      </w:pPr>
    </w:p>
    <w:p w14:paraId="04A3D0AC" w14:textId="6ADD85BC" w:rsidR="00662733" w:rsidRPr="00662733" w:rsidRDefault="00662733" w:rsidP="00662733">
      <w:pPr>
        <w:keepNext/>
        <w:spacing w:before="120" w:after="160" w:line="280" w:lineRule="auto"/>
        <w:rPr>
          <w:rFonts w:ascii="Poppins Medium" w:hAnsi="Poppins Medium" w:cs="Poppins Medium"/>
          <w:caps/>
          <w:color w:val="E91E63"/>
        </w:rPr>
      </w:pPr>
      <w:r w:rsidRPr="00662733">
        <w:rPr>
          <w:rFonts w:ascii="Poppins Medium" w:hAnsi="Poppins Medium" w:cs="Poppins Medium"/>
          <w:caps/>
          <w:color w:val="E91E63"/>
        </w:rPr>
        <w:t>Über Verdane</w:t>
      </w:r>
    </w:p>
    <w:p w14:paraId="1B88FB94" w14:textId="77777777" w:rsidR="00662733" w:rsidRPr="00662733" w:rsidRDefault="00662733" w:rsidP="00662733">
      <w:pPr>
        <w:pBdr>
          <w:top w:val="nil"/>
          <w:left w:val="nil"/>
          <w:bottom w:val="nil"/>
          <w:right w:val="nil"/>
          <w:between w:val="nil"/>
        </w:pBdr>
        <w:spacing w:line="276" w:lineRule="auto"/>
        <w:jc w:val="both"/>
        <w:rPr>
          <w:rFonts w:ascii="Poppins Light" w:hAnsi="Poppins Light" w:cs="Poppins Light"/>
          <w:color w:val="000000"/>
          <w:sz w:val="18"/>
          <w:szCs w:val="18"/>
        </w:rPr>
      </w:pP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ist eine auf Wachstumskapital spezialisierte Beteiligungsgesellschaft, die Partnerschaften mit technologiebasierten und nachhaltigen Unternehmen eingeht, die zur Digitalisierung und Dekarbonisierung der europäischen Wirtschaft beitragen. Die Fonds von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verfügen über die flexibelsten Mandate der Branche. Das Unternehmen kann als Minderheits- oder Mehrheitsinvestor, mit Ablöse- oder Wachstumskapital, in einzelne Unternehmen oder in Unternehmensportfolios investieren. </w:t>
      </w:r>
    </w:p>
    <w:p w14:paraId="71280CDE" w14:textId="77777777" w:rsidR="00662733" w:rsidRPr="00662733" w:rsidRDefault="00662733" w:rsidP="00662733">
      <w:pPr>
        <w:pBdr>
          <w:top w:val="nil"/>
          <w:left w:val="nil"/>
          <w:bottom w:val="nil"/>
          <w:right w:val="nil"/>
          <w:between w:val="nil"/>
        </w:pBdr>
        <w:spacing w:line="276" w:lineRule="auto"/>
        <w:jc w:val="both"/>
        <w:rPr>
          <w:rFonts w:ascii="Poppins Light" w:hAnsi="Poppins Light" w:cs="Poppins Light"/>
          <w:color w:val="000000"/>
          <w:sz w:val="18"/>
          <w:szCs w:val="18"/>
        </w:rPr>
      </w:pPr>
    </w:p>
    <w:p w14:paraId="28829204" w14:textId="77777777" w:rsidR="00662733" w:rsidRPr="00662733" w:rsidRDefault="00662733" w:rsidP="00662733">
      <w:pPr>
        <w:pBdr>
          <w:top w:val="nil"/>
          <w:left w:val="nil"/>
          <w:bottom w:val="nil"/>
          <w:right w:val="nil"/>
          <w:between w:val="nil"/>
        </w:pBdr>
        <w:spacing w:line="276" w:lineRule="auto"/>
        <w:jc w:val="both"/>
        <w:rPr>
          <w:rFonts w:ascii="Poppins Light" w:hAnsi="Poppins Light" w:cs="Poppins Light"/>
          <w:color w:val="000000"/>
          <w:sz w:val="18"/>
          <w:szCs w:val="18"/>
        </w:rPr>
      </w:pPr>
      <w:r w:rsidRPr="00662733">
        <w:rPr>
          <w:rFonts w:ascii="Poppins Light" w:hAnsi="Poppins Light" w:cs="Poppins Light"/>
          <w:color w:val="000000"/>
          <w:sz w:val="18"/>
          <w:szCs w:val="18"/>
        </w:rPr>
        <w:t xml:space="preserve">Die Fonds von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verfügen über Kapitalzusagen in Höhe von mehr als 10 Milliarden Euro. Seit dem Jahr 2003 hat die Gesellschaft bereits in über 200 schnell wachsende Unternehmen investiert.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beschäftigt mehr als 180 Mitarbeitende an Standorten in Berlin, München, Kopenhagen, Helsinki, London, Oslo und Stockholm und verbindet fundierte Branchenexpertise mit umfassenden lokalen Netzwerken und einer starken Präsenz in den wichtigsten europäischen Märkten.  </w:t>
      </w:r>
    </w:p>
    <w:p w14:paraId="3428768D" w14:textId="77777777" w:rsidR="00662733" w:rsidRPr="00662733" w:rsidRDefault="00662733" w:rsidP="00662733">
      <w:pPr>
        <w:pBdr>
          <w:top w:val="nil"/>
          <w:left w:val="nil"/>
          <w:bottom w:val="nil"/>
          <w:right w:val="nil"/>
          <w:between w:val="nil"/>
        </w:pBdr>
        <w:spacing w:line="276" w:lineRule="auto"/>
        <w:jc w:val="both"/>
        <w:rPr>
          <w:rFonts w:ascii="Poppins Light" w:hAnsi="Poppins Light" w:cs="Poppins Light"/>
          <w:color w:val="000000"/>
          <w:sz w:val="18"/>
          <w:szCs w:val="18"/>
        </w:rPr>
      </w:pPr>
    </w:p>
    <w:p w14:paraId="0F58C390" w14:textId="77777777" w:rsidR="00662733" w:rsidRPr="00662733" w:rsidRDefault="00662733" w:rsidP="00662733">
      <w:pPr>
        <w:pBdr>
          <w:top w:val="nil"/>
          <w:left w:val="nil"/>
          <w:bottom w:val="nil"/>
          <w:right w:val="nil"/>
          <w:between w:val="nil"/>
        </w:pBdr>
        <w:spacing w:line="276" w:lineRule="auto"/>
        <w:jc w:val="both"/>
        <w:rPr>
          <w:rFonts w:ascii="Poppins Light" w:hAnsi="Poppins Light" w:cs="Poppins Light"/>
          <w:color w:val="000000"/>
          <w:sz w:val="18"/>
          <w:szCs w:val="18"/>
        </w:rPr>
      </w:pP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verfügt über eine B-Corporation-Zertifizierung, die als weltweit anspruchsvollste im Bereich Nachhaltigkeit gilt. Zudem unterstützt die Beteiligungsgesellschaft nur Unternehmen, die den 2040-Test </w:t>
      </w:r>
      <w:r w:rsidRPr="00662733">
        <w:rPr>
          <w:rFonts w:ascii="Poppins Light" w:hAnsi="Poppins Light" w:cs="Poppins Light"/>
          <w:color w:val="000000"/>
          <w:sz w:val="18"/>
          <w:szCs w:val="18"/>
        </w:rPr>
        <w:lastRenderedPageBreak/>
        <w:t xml:space="preserve">bestehen. Dieser prüft, ob das Unternehmen in einem zukünftig nachhaltigeren Wirtschaftsumfeld erfolgreich sein kann.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befindet sich zudem teilweise im Besitz der </w:t>
      </w:r>
      <w:proofErr w:type="spellStart"/>
      <w:r w:rsidRPr="00662733">
        <w:rPr>
          <w:rFonts w:ascii="Poppins Light" w:hAnsi="Poppins Light" w:cs="Poppins Light"/>
          <w:color w:val="000000"/>
          <w:sz w:val="18"/>
          <w:szCs w:val="18"/>
        </w:rPr>
        <w:t>Verdane</w:t>
      </w:r>
      <w:proofErr w:type="spellEnd"/>
      <w:r w:rsidRPr="00662733">
        <w:rPr>
          <w:rFonts w:ascii="Poppins Light" w:hAnsi="Poppins Light" w:cs="Poppins Light"/>
          <w:color w:val="000000"/>
          <w:sz w:val="18"/>
          <w:szCs w:val="18"/>
        </w:rPr>
        <w:t xml:space="preserve"> </w:t>
      </w:r>
      <w:proofErr w:type="spellStart"/>
      <w:r w:rsidRPr="00662733">
        <w:rPr>
          <w:rFonts w:ascii="Poppins Light" w:hAnsi="Poppins Light" w:cs="Poppins Light"/>
          <w:color w:val="000000"/>
          <w:sz w:val="18"/>
          <w:szCs w:val="18"/>
        </w:rPr>
        <w:t>Foundation</w:t>
      </w:r>
      <w:proofErr w:type="spellEnd"/>
      <w:r w:rsidRPr="00662733">
        <w:rPr>
          <w:rFonts w:ascii="Poppins Light" w:hAnsi="Poppins Light" w:cs="Poppins Light"/>
          <w:color w:val="000000"/>
          <w:sz w:val="18"/>
          <w:szCs w:val="18"/>
        </w:rPr>
        <w:t>, die sich auf zwei Bereiche konzentriert: Klimawandel und eine gerechtere und inklusivere Gesellschaft.</w:t>
      </w:r>
    </w:p>
    <w:p w14:paraId="5B531199" w14:textId="77777777" w:rsidR="00662733" w:rsidRPr="00662733" w:rsidRDefault="00662733" w:rsidP="00662733">
      <w:pPr>
        <w:pBdr>
          <w:top w:val="nil"/>
          <w:left w:val="nil"/>
          <w:bottom w:val="nil"/>
          <w:right w:val="nil"/>
          <w:between w:val="nil"/>
        </w:pBdr>
        <w:spacing w:line="276" w:lineRule="auto"/>
        <w:rPr>
          <w:rFonts w:ascii="Poppins Light" w:hAnsi="Poppins Light" w:cs="Poppins Light"/>
          <w:color w:val="000000"/>
          <w:sz w:val="18"/>
          <w:szCs w:val="18"/>
        </w:rPr>
      </w:pPr>
    </w:p>
    <w:p w14:paraId="1CD713D2" w14:textId="49480465" w:rsidR="00662733" w:rsidRDefault="00662733" w:rsidP="00662733">
      <w:pPr>
        <w:pBdr>
          <w:top w:val="nil"/>
          <w:left w:val="nil"/>
          <w:bottom w:val="nil"/>
          <w:right w:val="nil"/>
          <w:between w:val="nil"/>
        </w:pBdr>
        <w:spacing w:line="276" w:lineRule="auto"/>
        <w:rPr>
          <w:rFonts w:ascii="Poppins Light" w:hAnsi="Poppins Light" w:cs="Poppins Light"/>
          <w:color w:val="000000"/>
          <w:sz w:val="18"/>
          <w:szCs w:val="18"/>
        </w:rPr>
      </w:pPr>
      <w:r w:rsidRPr="00662733">
        <w:rPr>
          <w:rFonts w:ascii="Poppins Light" w:hAnsi="Poppins Light" w:cs="Poppins Light"/>
          <w:b/>
          <w:bCs/>
          <w:color w:val="000000"/>
          <w:sz w:val="18"/>
          <w:szCs w:val="18"/>
        </w:rPr>
        <w:t>Mehr Informationen</w:t>
      </w:r>
      <w:r>
        <w:rPr>
          <w:rFonts w:ascii="Poppins Light" w:hAnsi="Poppins Light" w:cs="Poppins Light"/>
          <w:b/>
          <w:bCs/>
          <w:color w:val="000000"/>
          <w:sz w:val="18"/>
          <w:szCs w:val="18"/>
        </w:rPr>
        <w:t xml:space="preserve"> unter</w:t>
      </w:r>
      <w:r w:rsidRPr="00662733">
        <w:rPr>
          <w:rFonts w:ascii="Poppins Light" w:hAnsi="Poppins Light" w:cs="Poppins Light"/>
          <w:b/>
          <w:bCs/>
          <w:color w:val="000000"/>
          <w:sz w:val="18"/>
          <w:szCs w:val="18"/>
        </w:rPr>
        <w:t>:</w:t>
      </w:r>
      <w:r w:rsidRPr="00662733">
        <w:rPr>
          <w:rFonts w:ascii="Poppins Light" w:hAnsi="Poppins Light" w:cs="Poppins Light"/>
          <w:color w:val="000000"/>
          <w:sz w:val="18"/>
          <w:szCs w:val="18"/>
        </w:rPr>
        <w:t xml:space="preserve"> </w:t>
      </w:r>
      <w:hyperlink r:id="rId11" w:history="1">
        <w:r w:rsidRPr="00662733">
          <w:rPr>
            <w:rFonts w:ascii="Poppins Light" w:hAnsi="Poppins Light" w:cs="Poppins Light"/>
            <w:color w:val="000000"/>
            <w:sz w:val="18"/>
            <w:szCs w:val="18"/>
          </w:rPr>
          <w:t>www.verdane.com</w:t>
        </w:r>
      </w:hyperlink>
    </w:p>
    <w:p w14:paraId="0680ED97" w14:textId="77777777" w:rsidR="00662733" w:rsidRDefault="00662733">
      <w:pPr>
        <w:keepNext/>
        <w:spacing w:before="120" w:after="120" w:line="280" w:lineRule="auto"/>
        <w:rPr>
          <w:rFonts w:ascii="Poppins Medium" w:hAnsi="Poppins Medium" w:cs="Poppins Medium"/>
          <w:caps/>
          <w:color w:val="E91E63"/>
        </w:rPr>
      </w:pPr>
    </w:p>
    <w:p w14:paraId="549B7402" w14:textId="589C7D54" w:rsidR="00D26455" w:rsidRDefault="00000000">
      <w:pPr>
        <w:keepNext/>
        <w:spacing w:before="120" w:after="120" w:line="280" w:lineRule="auto"/>
      </w:pPr>
      <w:r>
        <w:rPr>
          <w:rFonts w:ascii="Poppins Medium" w:hAnsi="Poppins Medium" w:cs="Poppins Medium"/>
          <w:caps/>
          <w:color w:val="E91E63"/>
        </w:rPr>
        <w:t>Pressekontakt</w:t>
      </w:r>
    </w:p>
    <w:p w14:paraId="6ABE5AAC" w14:textId="77777777" w:rsidR="00D26455" w:rsidRDefault="00000000">
      <w:pPr>
        <w:spacing w:after="60" w:line="280" w:lineRule="auto"/>
      </w:pPr>
      <w:r>
        <w:rPr>
          <w:rFonts w:ascii="Poppins Light" w:hAnsi="Poppins Light" w:cs="Poppins Light"/>
          <w:b/>
          <w:bCs/>
          <w:color w:val="000000"/>
          <w:sz w:val="18"/>
          <w:szCs w:val="18"/>
        </w:rPr>
        <w:t>Sabine Kuch</w:t>
      </w:r>
    </w:p>
    <w:p w14:paraId="23A9728B" w14:textId="77777777" w:rsidR="00D26455" w:rsidRDefault="00000000">
      <w:pPr>
        <w:spacing w:after="60" w:line="280" w:lineRule="auto"/>
      </w:pPr>
      <w:r>
        <w:rPr>
          <w:rFonts w:ascii="Poppins Light" w:hAnsi="Poppins Light" w:cs="Poppins Light"/>
          <w:color w:val="000000"/>
          <w:sz w:val="18"/>
          <w:szCs w:val="18"/>
        </w:rPr>
        <w:t>Enginsight GmbH</w:t>
      </w:r>
    </w:p>
    <w:p w14:paraId="369C1437" w14:textId="77777777" w:rsidR="00D26455" w:rsidRDefault="00000000">
      <w:pPr>
        <w:spacing w:after="60" w:line="280" w:lineRule="auto"/>
      </w:pPr>
      <w:r>
        <w:rPr>
          <w:rFonts w:ascii="Poppins Light" w:hAnsi="Poppins Light" w:cs="Poppins Light"/>
          <w:color w:val="000000"/>
          <w:sz w:val="18"/>
          <w:szCs w:val="18"/>
        </w:rPr>
        <w:t>sabine.kuch[at]enginsight.com</w:t>
      </w:r>
    </w:p>
    <w:p w14:paraId="1CC05408" w14:textId="77777777" w:rsidR="00D26455" w:rsidRDefault="00000000">
      <w:pPr>
        <w:spacing w:after="320" w:line="280" w:lineRule="auto"/>
      </w:pPr>
      <w:r>
        <w:rPr>
          <w:rFonts w:ascii="Poppins Light" w:hAnsi="Poppins Light" w:cs="Poppins Light"/>
          <w:color w:val="54595F"/>
          <w:sz w:val="18"/>
          <w:szCs w:val="18"/>
        </w:rPr>
        <w:t>enginsight.com</w:t>
      </w:r>
    </w:p>
    <w:p w14:paraId="1964666A" w14:textId="77777777" w:rsidR="00D26455" w:rsidRDefault="00000000">
      <w:pPr>
        <w:pBdr>
          <w:top w:val="single" w:sz="4" w:space="4" w:color="CCCCCC"/>
        </w:pBdr>
        <w:spacing w:before="200" w:line="240" w:lineRule="auto"/>
      </w:pPr>
      <w:r>
        <w:rPr>
          <w:rFonts w:ascii="Poppins Light" w:hAnsi="Poppins Light" w:cs="Poppins Light"/>
          <w:i/>
          <w:iCs/>
          <w:color w:val="54595F"/>
          <w:sz w:val="14"/>
          <w:szCs w:val="14"/>
        </w:rPr>
        <w:t>*Wir verzichten zugunsten der Lesbarkeit auf die gendergerechte Schreibweise; weisen aber an dieser Stelle ausdrücklich darauf hin, dass „Kunde“, „Partner“ etc. alle Geschlechtsidentitäten einbezieht.</w:t>
      </w:r>
    </w:p>
    <w:sectPr w:rsidR="00D26455" w:rsidSect="0007767B">
      <w:headerReference w:type="default" r:id="rId12"/>
      <w:footerReference w:type="default" r:id="rId13"/>
      <w:pgSz w:w="11906" w:h="16838"/>
      <w:pgMar w:top="64" w:right="1418" w:bottom="1134" w:left="1418" w:header="2608"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976375" w14:textId="77777777" w:rsidR="00D22436" w:rsidRDefault="00D22436" w:rsidP="006F1D54">
      <w:pPr>
        <w:spacing w:line="240" w:lineRule="auto"/>
      </w:pPr>
      <w:r>
        <w:separator/>
      </w:r>
    </w:p>
  </w:endnote>
  <w:endnote w:type="continuationSeparator" w:id="0">
    <w:p w14:paraId="4E793DA4" w14:textId="77777777" w:rsidR="00D22436" w:rsidRDefault="00D22436" w:rsidP="006F1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Poppins Medium">
    <w:panose1 w:val="00000600000000000000"/>
    <w:charset w:val="4D"/>
    <w:family w:val="auto"/>
    <w:pitch w:val="variable"/>
    <w:sig w:usb0="00008007" w:usb1="00000000" w:usb2="00000000" w:usb3="00000000" w:csb0="00000093" w:csb1="00000000"/>
  </w:font>
  <w:font w:name="Poppins">
    <w:panose1 w:val="00000500000000000000"/>
    <w:charset w:val="4D"/>
    <w:family w:val="auto"/>
    <w:pitch w:val="variable"/>
    <w:sig w:usb0="00008007" w:usb1="00000000" w:usb2="00000000" w:usb3="00000000" w:csb0="00000093" w:csb1="00000000"/>
  </w:font>
  <w:font w:name="Poppins Light">
    <w:panose1 w:val="000004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Poppins Light" w:hAnsi="Poppins Light" w:cs="Poppins Light"/>
        <w:sz w:val="14"/>
        <w:szCs w:val="14"/>
      </w:rPr>
      <w:id w:val="887840559"/>
      <w:docPartObj>
        <w:docPartGallery w:val="Page Numbers (Bottom of Page)"/>
        <w:docPartUnique/>
      </w:docPartObj>
    </w:sdtPr>
    <w:sdtContent>
      <w:sdt>
        <w:sdtPr>
          <w:rPr>
            <w:rFonts w:ascii="Poppins Light" w:hAnsi="Poppins Light" w:cs="Poppins Light"/>
            <w:sz w:val="14"/>
            <w:szCs w:val="14"/>
          </w:rPr>
          <w:id w:val="-1769616900"/>
          <w:docPartObj>
            <w:docPartGallery w:val="Page Numbers (Top of Page)"/>
            <w:docPartUnique/>
          </w:docPartObj>
        </w:sdtPr>
        <w:sdtContent>
          <w:p w14:paraId="68B5508C" w14:textId="77777777" w:rsidR="00027E97" w:rsidRPr="009700CE" w:rsidRDefault="00027E97">
            <w:pPr>
              <w:pStyle w:val="Fuzeile"/>
              <w:jc w:val="right"/>
              <w:rPr>
                <w:rFonts w:ascii="Poppins Light" w:hAnsi="Poppins Light" w:cs="Poppins Light"/>
                <w:sz w:val="14"/>
                <w:szCs w:val="14"/>
              </w:rPr>
            </w:pPr>
            <w:r w:rsidRPr="009700CE">
              <w:rPr>
                <w:rFonts w:ascii="Poppins Light" w:hAnsi="Poppins Light" w:cs="Poppins Light"/>
                <w:sz w:val="14"/>
                <w:szCs w:val="14"/>
              </w:rPr>
              <w:t xml:space="preserve">Seite </w:t>
            </w:r>
            <w:r w:rsidRPr="009700CE">
              <w:rPr>
                <w:rFonts w:ascii="Poppins Light" w:hAnsi="Poppins Light" w:cs="Poppins Light"/>
                <w:sz w:val="14"/>
                <w:szCs w:val="14"/>
              </w:rPr>
              <w:fldChar w:fldCharType="begin"/>
            </w:r>
            <w:r w:rsidRPr="009700CE">
              <w:rPr>
                <w:rFonts w:ascii="Poppins Light" w:hAnsi="Poppins Light" w:cs="Poppins Light"/>
                <w:sz w:val="14"/>
                <w:szCs w:val="14"/>
              </w:rPr>
              <w:instrText>PAGE</w:instrText>
            </w:r>
            <w:r w:rsidRPr="009700CE">
              <w:rPr>
                <w:rFonts w:ascii="Poppins Light" w:hAnsi="Poppins Light" w:cs="Poppins Light"/>
                <w:sz w:val="14"/>
                <w:szCs w:val="14"/>
              </w:rPr>
              <w:fldChar w:fldCharType="separate"/>
            </w:r>
            <w:r w:rsidR="004F1FCE">
              <w:rPr>
                <w:rFonts w:ascii="Poppins Light" w:hAnsi="Poppins Light" w:cs="Poppins Light"/>
                <w:noProof/>
                <w:sz w:val="14"/>
                <w:szCs w:val="14"/>
              </w:rPr>
              <w:t>3</w:t>
            </w:r>
            <w:r w:rsidRPr="009700CE">
              <w:rPr>
                <w:rFonts w:ascii="Poppins Light" w:hAnsi="Poppins Light" w:cs="Poppins Light"/>
                <w:sz w:val="14"/>
                <w:szCs w:val="14"/>
              </w:rPr>
              <w:fldChar w:fldCharType="end"/>
            </w:r>
            <w:r w:rsidRPr="009700CE">
              <w:rPr>
                <w:rFonts w:ascii="Poppins Light" w:hAnsi="Poppins Light" w:cs="Poppins Light"/>
                <w:sz w:val="14"/>
                <w:szCs w:val="14"/>
              </w:rPr>
              <w:t xml:space="preserve"> von </w:t>
            </w:r>
            <w:r w:rsidRPr="009700CE">
              <w:rPr>
                <w:rFonts w:ascii="Poppins Light" w:hAnsi="Poppins Light" w:cs="Poppins Light"/>
                <w:sz w:val="14"/>
                <w:szCs w:val="14"/>
              </w:rPr>
              <w:fldChar w:fldCharType="begin"/>
            </w:r>
            <w:r w:rsidRPr="009700CE">
              <w:rPr>
                <w:rFonts w:ascii="Poppins Light" w:hAnsi="Poppins Light" w:cs="Poppins Light"/>
                <w:sz w:val="14"/>
                <w:szCs w:val="14"/>
              </w:rPr>
              <w:instrText>NUMPAGES</w:instrText>
            </w:r>
            <w:r w:rsidRPr="009700CE">
              <w:rPr>
                <w:rFonts w:ascii="Poppins Light" w:hAnsi="Poppins Light" w:cs="Poppins Light"/>
                <w:sz w:val="14"/>
                <w:szCs w:val="14"/>
              </w:rPr>
              <w:fldChar w:fldCharType="separate"/>
            </w:r>
            <w:r w:rsidR="004F1FCE">
              <w:rPr>
                <w:rFonts w:ascii="Poppins Light" w:hAnsi="Poppins Light" w:cs="Poppins Light"/>
                <w:noProof/>
                <w:sz w:val="14"/>
                <w:szCs w:val="14"/>
              </w:rPr>
              <w:t>3</w:t>
            </w:r>
            <w:r w:rsidRPr="009700CE">
              <w:rPr>
                <w:rFonts w:ascii="Poppins Light" w:hAnsi="Poppins Light" w:cs="Poppins Light"/>
                <w:sz w:val="14"/>
                <w:szCs w:val="14"/>
              </w:rPr>
              <w:fldChar w:fldCharType="end"/>
            </w:r>
          </w:p>
        </w:sdtContent>
      </w:sdt>
    </w:sdtContent>
  </w:sdt>
  <w:p w14:paraId="0EE00260" w14:textId="77777777" w:rsidR="006F1D54" w:rsidRPr="009700CE" w:rsidRDefault="006F1D54">
    <w:pPr>
      <w:pStyle w:val="Fuzeile"/>
      <w:rPr>
        <w:rFonts w:ascii="Poppins Light" w:hAnsi="Poppins Light" w:cs="Poppins Light"/>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45110" w14:textId="77777777" w:rsidR="00D22436" w:rsidRDefault="00D22436" w:rsidP="006F1D54">
      <w:pPr>
        <w:spacing w:line="240" w:lineRule="auto"/>
      </w:pPr>
      <w:r>
        <w:separator/>
      </w:r>
    </w:p>
  </w:footnote>
  <w:footnote w:type="continuationSeparator" w:id="0">
    <w:p w14:paraId="7AA91F84" w14:textId="77777777" w:rsidR="00D22436" w:rsidRDefault="00D22436" w:rsidP="006F1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5C85C8" w14:textId="77777777" w:rsidR="00211552" w:rsidRDefault="00AC4E8E">
    <w:pPr>
      <w:pStyle w:val="Kopfzeile"/>
    </w:pPr>
    <w:r>
      <w:rPr>
        <w:noProof/>
      </w:rPr>
      <w:drawing>
        <wp:anchor distT="0" distB="0" distL="114300" distR="114300" simplePos="0" relativeHeight="251658240" behindDoc="1" locked="0" layoutInCell="1" allowOverlap="1" wp14:anchorId="0A65E7C2" wp14:editId="0EEE09A8">
          <wp:simplePos x="0" y="0"/>
          <wp:positionH relativeFrom="column">
            <wp:posOffset>-910055</wp:posOffset>
          </wp:positionH>
          <wp:positionV relativeFrom="paragraph">
            <wp:posOffset>-1675331</wp:posOffset>
          </wp:positionV>
          <wp:extent cx="7559662" cy="1069326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62" cy="106932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F7E0A"/>
    <w:multiLevelType w:val="multilevel"/>
    <w:tmpl w:val="4174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7615D9"/>
    <w:multiLevelType w:val="multilevel"/>
    <w:tmpl w:val="A1885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441845">
    <w:abstractNumId w:val="0"/>
  </w:num>
  <w:num w:numId="2" w16cid:durableId="2049482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092"/>
    <w:rsid w:val="00027E97"/>
    <w:rsid w:val="00077092"/>
    <w:rsid w:val="0007767B"/>
    <w:rsid w:val="00097833"/>
    <w:rsid w:val="000C7FFC"/>
    <w:rsid w:val="000E7725"/>
    <w:rsid w:val="001F2929"/>
    <w:rsid w:val="00211552"/>
    <w:rsid w:val="00234AA2"/>
    <w:rsid w:val="00277C10"/>
    <w:rsid w:val="002C56DD"/>
    <w:rsid w:val="002F1181"/>
    <w:rsid w:val="00311639"/>
    <w:rsid w:val="00367C97"/>
    <w:rsid w:val="00383D06"/>
    <w:rsid w:val="0039466C"/>
    <w:rsid w:val="003D260E"/>
    <w:rsid w:val="003F3792"/>
    <w:rsid w:val="00411B0F"/>
    <w:rsid w:val="00413590"/>
    <w:rsid w:val="00446EDA"/>
    <w:rsid w:val="0045193F"/>
    <w:rsid w:val="00476A0B"/>
    <w:rsid w:val="004A7617"/>
    <w:rsid w:val="004F1FCE"/>
    <w:rsid w:val="004F4219"/>
    <w:rsid w:val="005F14B3"/>
    <w:rsid w:val="0061547A"/>
    <w:rsid w:val="00625C7C"/>
    <w:rsid w:val="00640CC5"/>
    <w:rsid w:val="006519AA"/>
    <w:rsid w:val="00657F81"/>
    <w:rsid w:val="00662733"/>
    <w:rsid w:val="006C38D0"/>
    <w:rsid w:val="006D5582"/>
    <w:rsid w:val="006F1D54"/>
    <w:rsid w:val="00763A4C"/>
    <w:rsid w:val="00791B8B"/>
    <w:rsid w:val="008045FA"/>
    <w:rsid w:val="008050CF"/>
    <w:rsid w:val="00822DF8"/>
    <w:rsid w:val="00824C1F"/>
    <w:rsid w:val="00835E23"/>
    <w:rsid w:val="00883FA1"/>
    <w:rsid w:val="008B260B"/>
    <w:rsid w:val="008E3AAC"/>
    <w:rsid w:val="00912ADA"/>
    <w:rsid w:val="00917E1E"/>
    <w:rsid w:val="00954506"/>
    <w:rsid w:val="009700CE"/>
    <w:rsid w:val="009C4141"/>
    <w:rsid w:val="009F3ABE"/>
    <w:rsid w:val="00A07A0E"/>
    <w:rsid w:val="00A214CC"/>
    <w:rsid w:val="00A35ACE"/>
    <w:rsid w:val="00A563D4"/>
    <w:rsid w:val="00A62992"/>
    <w:rsid w:val="00A71789"/>
    <w:rsid w:val="00A80709"/>
    <w:rsid w:val="00A9345D"/>
    <w:rsid w:val="00AC4E8E"/>
    <w:rsid w:val="00B12D2F"/>
    <w:rsid w:val="00B826A0"/>
    <w:rsid w:val="00BB439E"/>
    <w:rsid w:val="00BF784D"/>
    <w:rsid w:val="00C20281"/>
    <w:rsid w:val="00C277D6"/>
    <w:rsid w:val="00C565AF"/>
    <w:rsid w:val="00CA0F59"/>
    <w:rsid w:val="00CC3B34"/>
    <w:rsid w:val="00CD6098"/>
    <w:rsid w:val="00CF1468"/>
    <w:rsid w:val="00D13798"/>
    <w:rsid w:val="00D22436"/>
    <w:rsid w:val="00D26455"/>
    <w:rsid w:val="00D8315B"/>
    <w:rsid w:val="00D84339"/>
    <w:rsid w:val="00DD1C4A"/>
    <w:rsid w:val="00E612D1"/>
    <w:rsid w:val="00EA2D68"/>
    <w:rsid w:val="00F021DE"/>
    <w:rsid w:val="00F07DB6"/>
    <w:rsid w:val="00F27987"/>
    <w:rsid w:val="00F47CB3"/>
    <w:rsid w:val="00F701CB"/>
    <w:rsid w:val="00F933BF"/>
    <w:rsid w:val="00FB4800"/>
    <w:rsid w:val="00FB65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F2FF5"/>
  <w15:chartTrackingRefBased/>
  <w15:docId w15:val="{584BA701-096D-491E-9D26-82D53F82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1552"/>
    <w:pPr>
      <w:spacing w:after="0" w:line="320" w:lineRule="exact"/>
    </w:pPr>
    <w:rPr>
      <w:rFonts w:ascii="Arial" w:eastAsia="Times New Roman" w:hAnsi="Arial"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D5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F1D54"/>
  </w:style>
  <w:style w:type="paragraph" w:styleId="Fuzeile">
    <w:name w:val="footer"/>
    <w:basedOn w:val="Standard"/>
    <w:link w:val="FuzeileZchn"/>
    <w:uiPriority w:val="99"/>
    <w:unhideWhenUsed/>
    <w:rsid w:val="006F1D5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F1D54"/>
  </w:style>
  <w:style w:type="table" w:styleId="Tabellenraster">
    <w:name w:val="Table Grid"/>
    <w:basedOn w:val="NormaleTabelle"/>
    <w:uiPriority w:val="39"/>
    <w:rsid w:val="00F70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vorlage1">
    <w:name w:val="Formatvorlage1"/>
    <w:basedOn w:val="NormaleTabelle"/>
    <w:uiPriority w:val="99"/>
    <w:rsid w:val="003D260E"/>
    <w:pPr>
      <w:spacing w:after="0" w:line="240" w:lineRule="auto"/>
    </w:pPr>
    <w:rPr>
      <w:rFonts w:ascii="Roboto Light" w:hAnsi="Roboto Light"/>
    </w:rPr>
    <w:tblPr/>
  </w:style>
  <w:style w:type="table" w:styleId="Gitternetztabelle2Akzent2">
    <w:name w:val="Grid Table 2 Accent 2"/>
    <w:basedOn w:val="NormaleTabelle"/>
    <w:uiPriority w:val="47"/>
    <w:rsid w:val="003D260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Formatvorlage2">
    <w:name w:val="Formatvorlage2"/>
    <w:basedOn w:val="Tabellendesign"/>
    <w:uiPriority w:val="99"/>
    <w:rsid w:val="00097833"/>
    <w:pPr>
      <w:spacing w:line="240" w:lineRule="auto"/>
    </w:pPr>
    <w:tblPr>
      <w:tblStyleRowBandSize w:val="1"/>
    </w:tblPr>
    <w:tblStylePr w:type="firstRow">
      <w:pPr>
        <w:jc w:val="center"/>
      </w:pPr>
      <w:rPr>
        <w:rFonts w:ascii="Roboto Medium" w:hAnsi="Roboto Medium"/>
        <w:b/>
        <w:color w:val="FFFFFF" w:themeColor="background1"/>
        <w:sz w:val="18"/>
      </w:rPr>
      <w:tblPr/>
      <w:tcPr>
        <w:tcBorders>
          <w:top w:val="nil"/>
          <w:left w:val="nil"/>
          <w:bottom w:val="nil"/>
          <w:right w:val="nil"/>
          <w:insideH w:val="nil"/>
          <w:insideV w:val="single" w:sz="18" w:space="0" w:color="FFFFFF" w:themeColor="background1"/>
          <w:tl2br w:val="nil"/>
          <w:tr2bl w:val="nil"/>
        </w:tcBorders>
        <w:shd w:val="clear" w:color="auto" w:fill="E91E63"/>
      </w:tcPr>
    </w:tblStylePr>
    <w:tblStylePr w:type="firstCol">
      <w:pPr>
        <w:jc w:val="center"/>
      </w:pPr>
      <w:tblPr/>
      <w:tcPr>
        <w:tcBorders>
          <w:right w:val="single" w:sz="18" w:space="0" w:color="54595F"/>
        </w:tcBorders>
      </w:tcPr>
    </w:tblStylePr>
    <w:tblStylePr w:type="band1Horz">
      <w:tblPr/>
      <w:tcPr>
        <w:tcBorders>
          <w:top w:val="nil"/>
          <w:left w:val="nil"/>
          <w:bottom w:val="nil"/>
          <w:right w:val="nil"/>
          <w:insideH w:val="nil"/>
          <w:insideV w:val="nil"/>
          <w:tl2br w:val="nil"/>
          <w:tr2bl w:val="nil"/>
        </w:tcBorders>
        <w:shd w:val="clear" w:color="auto" w:fill="E9EAEB"/>
      </w:tcPr>
    </w:tblStylePr>
    <w:tblStylePr w:type="band2Horz">
      <w:pPr>
        <w:jc w:val="left"/>
      </w:pPr>
      <w:rPr>
        <w:rFonts w:ascii="Roboto Light" w:hAnsi="Roboto Light"/>
        <w:sz w:val="18"/>
      </w:rPr>
      <w:tblPr/>
      <w:tcPr>
        <w:tcBorders>
          <w:top w:val="nil"/>
          <w:left w:val="nil"/>
          <w:bottom w:val="nil"/>
          <w:right w:val="nil"/>
          <w:insideH w:val="nil"/>
          <w:insideV w:val="nil"/>
          <w:tl2br w:val="nil"/>
          <w:tr2bl w:val="nil"/>
        </w:tcBorders>
      </w:tcPr>
    </w:tblStylePr>
  </w:style>
  <w:style w:type="table" w:styleId="Tabellendesign">
    <w:name w:val="Table Theme"/>
    <w:basedOn w:val="NormaleTabelle"/>
    <w:uiPriority w:val="99"/>
    <w:semiHidden/>
    <w:unhideWhenUsed/>
    <w:rsid w:val="00097833"/>
    <w:pPr>
      <w:spacing w:after="0" w:line="32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9345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345D"/>
    <w:rPr>
      <w:rFonts w:ascii="Segoe UI" w:eastAsia="Times New Roman" w:hAnsi="Segoe UI" w:cs="Segoe UI"/>
      <w:sz w:val="18"/>
      <w:szCs w:val="18"/>
      <w:lang w:eastAsia="de-DE"/>
    </w:rPr>
  </w:style>
  <w:style w:type="character" w:styleId="Hyperlink">
    <w:name w:val="Hyperlink"/>
    <w:basedOn w:val="Absatz-Standardschriftart"/>
    <w:uiPriority w:val="99"/>
    <w:unhideWhenUsed/>
    <w:rsid w:val="00E612D1"/>
    <w:rPr>
      <w:color w:val="0563C1" w:themeColor="hyperlink"/>
      <w:u w:val="single"/>
    </w:rPr>
  </w:style>
  <w:style w:type="character" w:customStyle="1" w:styleId="NichtaufgelsteErwhnung1">
    <w:name w:val="Nicht aufgelöste Erwähnung1"/>
    <w:basedOn w:val="Absatz-Standardschriftart"/>
    <w:uiPriority w:val="99"/>
    <w:semiHidden/>
    <w:unhideWhenUsed/>
    <w:rsid w:val="00E612D1"/>
    <w:rPr>
      <w:color w:val="605E5C"/>
      <w:shd w:val="clear" w:color="auto" w:fill="E1DFDD"/>
    </w:rPr>
  </w:style>
  <w:style w:type="paragraph" w:styleId="KeinLeerraum">
    <w:name w:val="No Spacing"/>
    <w:link w:val="KeinLeerraumZchn"/>
    <w:uiPriority w:val="1"/>
    <w:qFormat/>
    <w:rsid w:val="00211552"/>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211552"/>
    <w:rPr>
      <w:rFonts w:eastAsiaTheme="minorEastAsia"/>
      <w:lang w:eastAsia="de-DE"/>
    </w:rPr>
  </w:style>
  <w:style w:type="paragraph" w:styleId="Listenabsatz">
    <w:name w:val="List Paragraph"/>
    <w:basedOn w:val="Standard"/>
    <w:uiPriority w:val="34"/>
    <w:qFormat/>
    <w:rsid w:val="00367C97"/>
    <w:pPr>
      <w:ind w:left="720"/>
      <w:contextualSpacing/>
    </w:pPr>
  </w:style>
  <w:style w:type="character" w:styleId="NichtaufgelsteErwhnung">
    <w:name w:val="Unresolved Mention"/>
    <w:basedOn w:val="Absatz-Standardschriftart"/>
    <w:uiPriority w:val="99"/>
    <w:semiHidden/>
    <w:unhideWhenUsed/>
    <w:rsid w:val="006D5582"/>
    <w:rPr>
      <w:color w:val="605E5C"/>
      <w:shd w:val="clear" w:color="auto" w:fill="E1DFDD"/>
    </w:rPr>
  </w:style>
  <w:style w:type="character" w:customStyle="1" w:styleId="apple-converted-space">
    <w:name w:val="apple-converted-space"/>
    <w:basedOn w:val="Absatz-Standardschriftart"/>
    <w:rsid w:val="00CA0F59"/>
  </w:style>
  <w:style w:type="paragraph" w:customStyle="1" w:styleId="wp-block-paragraph">
    <w:name w:val="wp-block-paragraph"/>
    <w:basedOn w:val="Standard"/>
    <w:rsid w:val="004F4219"/>
    <w:pPr>
      <w:spacing w:before="100" w:beforeAutospacing="1" w:after="100" w:afterAutospacing="1" w:line="240" w:lineRule="auto"/>
    </w:pPr>
    <w:rPr>
      <w:rFonts w:ascii="Times New Roman" w:hAnsi="Times New Roman"/>
    </w:rPr>
  </w:style>
  <w:style w:type="character" w:customStyle="1" w:styleId="normaltextrun">
    <w:name w:val="normaltextrun"/>
    <w:basedOn w:val="Absatz-Standardschriftart"/>
    <w:rsid w:val="00662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erdan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nginsigh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B9B091AAB57746A4066DF9540ABAD7" ma:contentTypeVersion="13" ma:contentTypeDescription="Ein neues Dokument erstellen." ma:contentTypeScope="" ma:versionID="06ae1e7c8ef2fc41174655a9771ce1ed">
  <xsd:schema xmlns:xsd="http://www.w3.org/2001/XMLSchema" xmlns:xs="http://www.w3.org/2001/XMLSchema" xmlns:p="http://schemas.microsoft.com/office/2006/metadata/properties" xmlns:ns2="af4b70dc-15e8-4bd4-95cc-5fc6e5d806b9" xmlns:ns3="67717297-375d-4094-aebf-8df56d003c3c" targetNamespace="http://schemas.microsoft.com/office/2006/metadata/properties" ma:root="true" ma:fieldsID="e8f225c759b56d1186ad3a46a5bc45f1" ns2:_="" ns3:_="">
    <xsd:import namespace="af4b70dc-15e8-4bd4-95cc-5fc6e5d806b9"/>
    <xsd:import namespace="67717297-375d-4094-aebf-8df56d003c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b70dc-15e8-4bd4-95cc-5fc6e5d80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6d8085f1-c13c-4d6c-82bb-d85fbf6196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717297-375d-4094-aebf-8df56d003c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12bdb93-8031-467a-8c10-fd7e755b6f22}" ma:internalName="TaxCatchAll" ma:showField="CatchAllData" ma:web="67717297-375d-4094-aebf-8df56d003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4b70dc-15e8-4bd4-95cc-5fc6e5d806b9">
      <Terms xmlns="http://schemas.microsoft.com/office/infopath/2007/PartnerControls"/>
    </lcf76f155ced4ddcb4097134ff3c332f>
    <TaxCatchAll xmlns="67717297-375d-4094-aebf-8df56d003c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E51C9-350A-415B-8128-8940B8483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b70dc-15e8-4bd4-95cc-5fc6e5d806b9"/>
    <ds:schemaRef ds:uri="67717297-375d-4094-aebf-8df56d003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8498B-877F-4D24-826B-51725BB21A71}">
  <ds:schemaRefs>
    <ds:schemaRef ds:uri="http://schemas.microsoft.com/office/2006/metadata/properties"/>
    <ds:schemaRef ds:uri="http://schemas.microsoft.com/office/infopath/2007/PartnerControls"/>
    <ds:schemaRef ds:uri="af4b70dc-15e8-4bd4-95cc-5fc6e5d806b9"/>
    <ds:schemaRef ds:uri="67717297-375d-4094-aebf-8df56d003c3c"/>
  </ds:schemaRefs>
</ds:datastoreItem>
</file>

<file path=customXml/itemProps3.xml><?xml version="1.0" encoding="utf-8"?>
<ds:datastoreItem xmlns:ds="http://schemas.openxmlformats.org/officeDocument/2006/customXml" ds:itemID="{0C2AAC69-1EAF-4F46-9971-8499E39732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7179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Schulze</dc:creator>
  <cp:keywords/>
  <dc:description/>
  <cp:lastModifiedBy>Sabine Kuch (Extern)</cp:lastModifiedBy>
  <cp:revision>2</cp:revision>
  <cp:lastPrinted>2026-04-30T10:41:00Z</cp:lastPrinted>
  <dcterms:created xsi:type="dcterms:W3CDTF">2026-11-02T14:43:00Z</dcterms:created>
  <dcterms:modified xsi:type="dcterms:W3CDTF">2026-11-02T14:43:00Z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0x010100D7B9B091AAB57746A4066DF9540ABAD7</vt:lpwstr>
  </property>
  <property fmtid="{D5CDD505-2E9C-101B-9397-08002B2CF9AE}" pid="3" name="MediaServiceImageTags">
    <vt:lpwstr/>
  </property>
</Properties>
</file>